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C5" w:rsidRPr="00F429FB" w:rsidRDefault="00E05EC5" w:rsidP="0009345F">
      <w:pPr>
        <w:pStyle w:val="Default"/>
        <w:ind w:left="1410" w:hanging="1410"/>
        <w:rPr>
          <w:color w:val="auto"/>
          <w:sz w:val="20"/>
          <w:szCs w:val="20"/>
        </w:rPr>
      </w:pPr>
      <w:r w:rsidRPr="00C43221">
        <w:rPr>
          <w:b/>
          <w:color w:val="auto"/>
          <w:sz w:val="20"/>
          <w:szCs w:val="20"/>
        </w:rPr>
        <w:t xml:space="preserve">Bijlage </w:t>
      </w:r>
      <w:r>
        <w:rPr>
          <w:b/>
          <w:color w:val="auto"/>
          <w:sz w:val="20"/>
          <w:szCs w:val="20"/>
        </w:rPr>
        <w:t>2</w:t>
      </w:r>
      <w:r w:rsidRPr="00C43221">
        <w:rPr>
          <w:b/>
          <w:color w:val="auto"/>
          <w:sz w:val="20"/>
          <w:szCs w:val="20"/>
        </w:rPr>
        <w:tab/>
      </w:r>
      <w:r w:rsidRPr="00C43221">
        <w:rPr>
          <w:b/>
          <w:color w:val="auto"/>
          <w:sz w:val="20"/>
          <w:szCs w:val="20"/>
        </w:rPr>
        <w:tab/>
      </w:r>
      <w:r>
        <w:rPr>
          <w:b/>
          <w:color w:val="auto"/>
          <w:sz w:val="20"/>
          <w:szCs w:val="20"/>
        </w:rPr>
        <w:t>F</w:t>
      </w:r>
      <w:r w:rsidRPr="00C43221">
        <w:rPr>
          <w:b/>
          <w:color w:val="auto"/>
          <w:sz w:val="20"/>
          <w:szCs w:val="20"/>
        </w:rPr>
        <w:t>eed</w:t>
      </w:r>
      <w:r>
        <w:rPr>
          <w:b/>
          <w:color w:val="auto"/>
          <w:sz w:val="20"/>
          <w:szCs w:val="20"/>
        </w:rPr>
        <w:t>-forward</w:t>
      </w:r>
      <w:r w:rsidRPr="00C43221">
        <w:rPr>
          <w:b/>
          <w:color w:val="auto"/>
          <w:sz w:val="20"/>
          <w:szCs w:val="20"/>
        </w:rPr>
        <w:t xml:space="preserve"> op lesontwerp</w:t>
      </w:r>
      <w:r>
        <w:rPr>
          <w:b/>
          <w:color w:val="auto"/>
          <w:sz w:val="20"/>
          <w:szCs w:val="20"/>
        </w:rPr>
        <w:t xml:space="preserve"> en toelichting </w:t>
      </w:r>
      <w:r>
        <w:rPr>
          <w:b/>
          <w:color w:val="auto"/>
          <w:sz w:val="20"/>
          <w:szCs w:val="20"/>
        </w:rPr>
        <w:tab/>
      </w:r>
      <w:r>
        <w:rPr>
          <w:b/>
          <w:color w:val="auto"/>
          <w:sz w:val="20"/>
          <w:szCs w:val="20"/>
        </w:rPr>
        <w:tab/>
      </w:r>
      <w:r>
        <w:rPr>
          <w:b/>
          <w:color w:val="auto"/>
          <w:sz w:val="20"/>
          <w:szCs w:val="20"/>
        </w:rPr>
        <w:br/>
      </w:r>
      <w:r w:rsidRPr="00F429FB">
        <w:rPr>
          <w:color w:val="auto"/>
          <w:sz w:val="20"/>
          <w:szCs w:val="20"/>
        </w:rPr>
        <w:t>(</w:t>
      </w:r>
      <w:r>
        <w:rPr>
          <w:color w:val="auto"/>
          <w:sz w:val="20"/>
          <w:szCs w:val="20"/>
        </w:rPr>
        <w:t>domeinexperts</w:t>
      </w:r>
      <w:r w:rsidRPr="00F429FB">
        <w:rPr>
          <w:color w:val="auto"/>
          <w:sz w:val="20"/>
          <w:szCs w:val="20"/>
        </w:rPr>
        <w:t xml:space="preserve"> – stap </w:t>
      </w:r>
      <w:r>
        <w:rPr>
          <w:color w:val="auto"/>
          <w:sz w:val="20"/>
          <w:szCs w:val="20"/>
        </w:rPr>
        <w:t>-</w:t>
      </w:r>
      <w:r w:rsidRPr="00F429FB">
        <w:rPr>
          <w:color w:val="auto"/>
          <w:sz w:val="20"/>
          <w:szCs w:val="20"/>
        </w:rPr>
        <w:t>)</w:t>
      </w:r>
    </w:p>
    <w:p w:rsidR="00E05EC5" w:rsidRPr="00F429FB" w:rsidRDefault="00E05EC5" w:rsidP="0009345F">
      <w:pPr>
        <w:pStyle w:val="Default"/>
        <w:ind w:left="1410" w:hanging="1410"/>
        <w:rPr>
          <w:color w:val="auto"/>
          <w:sz w:val="20"/>
          <w:szCs w:val="20"/>
        </w:rPr>
      </w:pPr>
    </w:p>
    <w:p w:rsidR="00E05EC5" w:rsidRDefault="00E05EC5" w:rsidP="0009345F">
      <w:pPr>
        <w:pStyle w:val="Default"/>
        <w:ind w:left="1410" w:hanging="1410"/>
        <w:rPr>
          <w:b/>
          <w:color w:val="auto"/>
          <w:sz w:val="20"/>
          <w:szCs w:val="20"/>
        </w:rPr>
      </w:pPr>
    </w:p>
    <w:p w:rsidR="00E05EC5" w:rsidRPr="003E5695" w:rsidRDefault="00E05EC5" w:rsidP="0009345F">
      <w:pPr>
        <w:pStyle w:val="Default"/>
        <w:ind w:left="1410" w:hanging="1410"/>
        <w:rPr>
          <w:color w:val="auto"/>
          <w:sz w:val="20"/>
          <w:szCs w:val="20"/>
        </w:rPr>
      </w:pPr>
      <w:r w:rsidRPr="003E5695">
        <w:rPr>
          <w:color w:val="auto"/>
          <w:sz w:val="20"/>
          <w:szCs w:val="20"/>
        </w:rPr>
        <w:t>Vak:</w:t>
      </w:r>
      <w:r>
        <w:rPr>
          <w:color w:val="auto"/>
          <w:sz w:val="20"/>
          <w:szCs w:val="20"/>
        </w:rPr>
        <w:t xml:space="preserve"> geschiedenis</w:t>
      </w:r>
      <w:r>
        <w:rPr>
          <w:color w:val="auto"/>
          <w:sz w:val="20"/>
          <w:szCs w:val="20"/>
        </w:rPr>
        <w:tab/>
      </w:r>
      <w:r w:rsidRPr="003E5695">
        <w:rPr>
          <w:color w:val="auto"/>
          <w:sz w:val="20"/>
          <w:szCs w:val="20"/>
        </w:rPr>
        <w:t>Vakdocent:</w:t>
      </w:r>
      <w:r>
        <w:rPr>
          <w:color w:val="auto"/>
          <w:sz w:val="20"/>
          <w:szCs w:val="20"/>
        </w:rPr>
        <w:t xml:space="preserve"> Vincent Hoeks</w:t>
      </w:r>
      <w:r w:rsidRPr="003E5695">
        <w:rPr>
          <w:color w:val="auto"/>
          <w:sz w:val="20"/>
          <w:szCs w:val="20"/>
        </w:rPr>
        <w:t xml:space="preserve"> </w:t>
      </w:r>
      <w:r w:rsidRPr="003E5695">
        <w:rPr>
          <w:color w:val="auto"/>
          <w:sz w:val="20"/>
          <w:szCs w:val="20"/>
        </w:rPr>
        <w:br/>
      </w:r>
    </w:p>
    <w:p w:rsidR="00E05EC5" w:rsidRDefault="00E05EC5" w:rsidP="0009345F">
      <w:pPr>
        <w:rPr>
          <w:rFonts w:ascii="Arial" w:hAnsi="Arial" w:cs="Arial"/>
          <w:sz w:val="20"/>
          <w:szCs w:val="20"/>
        </w:rPr>
      </w:pPr>
      <w:r>
        <w:rPr>
          <w:rFonts w:ascii="Arial" w:hAnsi="Arial" w:cs="Arial"/>
          <w:sz w:val="20"/>
          <w:szCs w:val="20"/>
        </w:rPr>
        <w:t>Naam student: Maurice Mans</w:t>
      </w:r>
    </w:p>
    <w:p w:rsidR="00E05EC5" w:rsidRDefault="00E05EC5" w:rsidP="0009345F">
      <w:pPr>
        <w:rPr>
          <w:rFonts w:ascii="Arial" w:hAnsi="Arial" w:cs="Arial"/>
          <w:sz w:val="20"/>
          <w:szCs w:val="20"/>
        </w:rPr>
      </w:pPr>
      <w:r>
        <w:rPr>
          <w:rFonts w:ascii="Arial" w:hAnsi="Arial" w:cs="Arial"/>
          <w:sz w:val="20"/>
          <w:szCs w:val="20"/>
        </w:rPr>
        <w:t>Groep: eerstejaars deeltijd</w:t>
      </w:r>
      <w:r>
        <w:rPr>
          <w:rFonts w:ascii="Arial" w:hAnsi="Arial" w:cs="Arial"/>
          <w:sz w:val="20"/>
          <w:szCs w:val="20"/>
        </w:rPr>
        <w:tab/>
      </w:r>
      <w:r>
        <w:rPr>
          <w:rFonts w:ascii="Arial" w:hAnsi="Arial" w:cs="Arial"/>
          <w:sz w:val="20"/>
          <w:szCs w:val="20"/>
        </w:rPr>
        <w:tab/>
      </w:r>
      <w:r>
        <w:rPr>
          <w:rFonts w:ascii="Arial" w:hAnsi="Arial" w:cs="Arial"/>
          <w:sz w:val="20"/>
          <w:szCs w:val="20"/>
        </w:rPr>
        <w:tab/>
        <w:t>Datum feed-forward:19-03-2015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560"/>
        <w:gridCol w:w="1842"/>
      </w:tblGrid>
      <w:tr w:rsidR="00E05EC5" w:rsidRPr="006C0982" w:rsidTr="006C0982">
        <w:tc>
          <w:tcPr>
            <w:tcW w:w="5211" w:type="dxa"/>
          </w:tcPr>
          <w:p w:rsidR="00E05EC5" w:rsidRPr="006C0982" w:rsidRDefault="00E05EC5" w:rsidP="006C0982">
            <w:pPr>
              <w:spacing w:after="0" w:line="240" w:lineRule="auto"/>
              <w:rPr>
                <w:rFonts w:ascii="Arial" w:hAnsi="Arial" w:cs="Arial"/>
                <w:sz w:val="20"/>
                <w:szCs w:val="20"/>
              </w:rPr>
            </w:pPr>
          </w:p>
        </w:tc>
        <w:tc>
          <w:tcPr>
            <w:tcW w:w="1560"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Aanwezig</w:t>
            </w:r>
          </w:p>
        </w:tc>
        <w:tc>
          <w:tcPr>
            <w:tcW w:w="1842"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Aanpassing noodzakelijk</w:t>
            </w:r>
          </w:p>
        </w:tc>
      </w:tr>
      <w:tr w:rsidR="00E05EC5" w:rsidRPr="006C0982" w:rsidTr="006C0982">
        <w:tc>
          <w:tcPr>
            <w:tcW w:w="5211"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Kennis over (kinderen in) de groep is nadrukkelijk verwerkt in de omschrijving van de beginsituatie van de groep, zowel in pedagogische zin (gedrag, groepsverhoudingen, groepsdynamiek) als in didactische zin (vakspecifieke beginsituatie).</w:t>
            </w:r>
          </w:p>
          <w:p w:rsidR="00E05EC5" w:rsidRPr="006C0982" w:rsidRDefault="00E05EC5" w:rsidP="006C0982">
            <w:pPr>
              <w:spacing w:after="0" w:line="240" w:lineRule="auto"/>
              <w:rPr>
                <w:rFonts w:ascii="Arial" w:hAnsi="Arial" w:cs="Arial"/>
                <w:sz w:val="20"/>
                <w:szCs w:val="20"/>
              </w:rPr>
            </w:pPr>
          </w:p>
        </w:tc>
        <w:tc>
          <w:tcPr>
            <w:tcW w:w="1560"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Ja. Erg uitgebreid.</w:t>
            </w:r>
          </w:p>
        </w:tc>
        <w:tc>
          <w:tcPr>
            <w:tcW w:w="1842"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 xml:space="preserve">Ik mis dat ze ontwikkeling van tijdsbesef gehad zouden moeten hebben. </w:t>
            </w:r>
          </w:p>
        </w:tc>
      </w:tr>
      <w:tr w:rsidR="00E05EC5" w:rsidRPr="006C0982" w:rsidTr="006C0982">
        <w:tc>
          <w:tcPr>
            <w:tcW w:w="5211"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De lesdoelen zijn afgestemd op de beginsituatie. In de formulering ervan wordt zichtbaar dat je kennis van vakdidactiek en leerlijnen op een logische manier verwerkt.</w:t>
            </w:r>
          </w:p>
          <w:p w:rsidR="00E05EC5" w:rsidRPr="006C0982" w:rsidRDefault="00E05EC5" w:rsidP="006C0982">
            <w:pPr>
              <w:spacing w:after="0" w:line="240" w:lineRule="auto"/>
              <w:rPr>
                <w:rFonts w:ascii="Arial" w:hAnsi="Arial" w:cs="Arial"/>
                <w:sz w:val="20"/>
                <w:szCs w:val="20"/>
              </w:rPr>
            </w:pPr>
          </w:p>
        </w:tc>
        <w:tc>
          <w:tcPr>
            <w:tcW w:w="1560"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Ja.</w:t>
            </w:r>
          </w:p>
        </w:tc>
        <w:tc>
          <w:tcPr>
            <w:tcW w:w="1842"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Benoem dat de leerlingen het doel dienen te behalen.</w:t>
            </w:r>
          </w:p>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Benoem dat het gaat om cultureel erfgoed.= kerndoel 56.</w:t>
            </w:r>
          </w:p>
        </w:tc>
      </w:tr>
      <w:tr w:rsidR="00E05EC5" w:rsidRPr="006C0982" w:rsidTr="006C0982">
        <w:tc>
          <w:tcPr>
            <w:tcW w:w="5211"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Werk- en groeperingsvormen zijn afgestemd op specifieke kenmerken van de groep én op specifieke kenmerken van vakdidactiek.</w:t>
            </w:r>
          </w:p>
          <w:p w:rsidR="00E05EC5" w:rsidRPr="006C0982" w:rsidRDefault="00E05EC5" w:rsidP="006C0982">
            <w:pPr>
              <w:spacing w:after="0" w:line="240" w:lineRule="auto"/>
              <w:rPr>
                <w:rFonts w:ascii="Arial" w:hAnsi="Arial" w:cs="Arial"/>
                <w:sz w:val="20"/>
                <w:szCs w:val="20"/>
              </w:rPr>
            </w:pPr>
          </w:p>
        </w:tc>
        <w:tc>
          <w:tcPr>
            <w:tcW w:w="1560"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Ja</w:t>
            </w:r>
          </w:p>
        </w:tc>
        <w:tc>
          <w:tcPr>
            <w:tcW w:w="1842" w:type="dxa"/>
          </w:tcPr>
          <w:p w:rsidR="00E05EC5" w:rsidRPr="006C0982" w:rsidRDefault="00E05EC5" w:rsidP="006C0982">
            <w:pPr>
              <w:spacing w:after="0" w:line="240" w:lineRule="auto"/>
              <w:rPr>
                <w:rFonts w:ascii="Arial" w:hAnsi="Arial" w:cs="Arial"/>
                <w:sz w:val="20"/>
                <w:szCs w:val="20"/>
              </w:rPr>
            </w:pPr>
          </w:p>
        </w:tc>
      </w:tr>
      <w:tr w:rsidR="00E05EC5" w:rsidRPr="006C0982" w:rsidTr="006C0982">
        <w:tc>
          <w:tcPr>
            <w:tcW w:w="5211"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Werk- en groeperingsvormen zijn functioneel ondersteunend bij het behalen van de lesdoelen.</w:t>
            </w:r>
          </w:p>
          <w:p w:rsidR="00E05EC5" w:rsidRPr="006C0982" w:rsidRDefault="00E05EC5" w:rsidP="006C0982">
            <w:pPr>
              <w:spacing w:after="0" w:line="240" w:lineRule="auto"/>
              <w:rPr>
                <w:rFonts w:ascii="Arial" w:hAnsi="Arial" w:cs="Arial"/>
                <w:sz w:val="20"/>
                <w:szCs w:val="20"/>
              </w:rPr>
            </w:pPr>
          </w:p>
        </w:tc>
        <w:tc>
          <w:tcPr>
            <w:tcW w:w="1560"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Ja</w:t>
            </w:r>
          </w:p>
        </w:tc>
        <w:tc>
          <w:tcPr>
            <w:tcW w:w="1842" w:type="dxa"/>
          </w:tcPr>
          <w:p w:rsidR="00E05EC5" w:rsidRPr="006C0982" w:rsidRDefault="00E05EC5" w:rsidP="006C0982">
            <w:pPr>
              <w:spacing w:after="0" w:line="240" w:lineRule="auto"/>
              <w:rPr>
                <w:rFonts w:ascii="Arial" w:hAnsi="Arial" w:cs="Arial"/>
                <w:sz w:val="20"/>
                <w:szCs w:val="20"/>
              </w:rPr>
            </w:pPr>
          </w:p>
        </w:tc>
      </w:tr>
      <w:tr w:rsidR="00E05EC5" w:rsidRPr="006C0982" w:rsidTr="006C0982">
        <w:tc>
          <w:tcPr>
            <w:tcW w:w="5211"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Samenwerkend leren krijgt logisch plek in het lesontwerp.*</w:t>
            </w:r>
          </w:p>
          <w:p w:rsidR="00E05EC5" w:rsidRPr="006C0982" w:rsidRDefault="00E05EC5" w:rsidP="006C0982">
            <w:pPr>
              <w:spacing w:after="0" w:line="240" w:lineRule="auto"/>
              <w:rPr>
                <w:rFonts w:ascii="Arial" w:hAnsi="Arial" w:cs="Arial"/>
                <w:sz w:val="20"/>
                <w:szCs w:val="20"/>
              </w:rPr>
            </w:pPr>
          </w:p>
        </w:tc>
        <w:tc>
          <w:tcPr>
            <w:tcW w:w="1560"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Ja</w:t>
            </w:r>
          </w:p>
        </w:tc>
        <w:tc>
          <w:tcPr>
            <w:tcW w:w="1842" w:type="dxa"/>
          </w:tcPr>
          <w:p w:rsidR="00E05EC5" w:rsidRPr="006C0982" w:rsidRDefault="00E05EC5" w:rsidP="006C0982">
            <w:pPr>
              <w:spacing w:after="0" w:line="240" w:lineRule="auto"/>
              <w:rPr>
                <w:rFonts w:ascii="Arial" w:hAnsi="Arial" w:cs="Arial"/>
                <w:sz w:val="20"/>
                <w:szCs w:val="20"/>
              </w:rPr>
            </w:pPr>
          </w:p>
        </w:tc>
      </w:tr>
      <w:tr w:rsidR="00E05EC5" w:rsidRPr="006C0982" w:rsidTr="006C0982">
        <w:tc>
          <w:tcPr>
            <w:tcW w:w="5211"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De proces- en productdoelen worden expliciet geëvalueerd met de kinderen.</w:t>
            </w:r>
          </w:p>
          <w:p w:rsidR="00E05EC5" w:rsidRPr="006C0982" w:rsidRDefault="00E05EC5" w:rsidP="006C0982">
            <w:pPr>
              <w:spacing w:after="0" w:line="240" w:lineRule="auto"/>
              <w:rPr>
                <w:rFonts w:ascii="Arial" w:hAnsi="Arial" w:cs="Arial"/>
                <w:sz w:val="20"/>
                <w:szCs w:val="20"/>
              </w:rPr>
            </w:pPr>
          </w:p>
        </w:tc>
        <w:tc>
          <w:tcPr>
            <w:tcW w:w="1560"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Ja</w:t>
            </w:r>
          </w:p>
        </w:tc>
        <w:tc>
          <w:tcPr>
            <w:tcW w:w="1842"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Maar hoe controleer je of iedereen die begrippen kent?</w:t>
            </w:r>
          </w:p>
        </w:tc>
      </w:tr>
      <w:tr w:rsidR="00E05EC5" w:rsidRPr="006C0982" w:rsidTr="006C0982">
        <w:tc>
          <w:tcPr>
            <w:tcW w:w="5211"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 xml:space="preserve">De werkvormen die worden gehanteerd bij evaluatie  zijn passend bij vakdidactiek en sluiten aan op specifieke kenmerken van de groep </w:t>
            </w:r>
          </w:p>
        </w:tc>
        <w:tc>
          <w:tcPr>
            <w:tcW w:w="1560" w:type="dxa"/>
          </w:tcPr>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Ja</w:t>
            </w:r>
          </w:p>
        </w:tc>
        <w:tc>
          <w:tcPr>
            <w:tcW w:w="1842" w:type="dxa"/>
          </w:tcPr>
          <w:p w:rsidR="00E05EC5" w:rsidRPr="006C0982" w:rsidRDefault="00E05EC5" w:rsidP="006C0982">
            <w:pPr>
              <w:spacing w:after="0" w:line="240" w:lineRule="auto"/>
              <w:rPr>
                <w:rFonts w:ascii="Arial" w:hAnsi="Arial" w:cs="Arial"/>
                <w:sz w:val="20"/>
                <w:szCs w:val="20"/>
              </w:rPr>
            </w:pPr>
          </w:p>
        </w:tc>
      </w:tr>
    </w:tbl>
    <w:p w:rsidR="00E05EC5" w:rsidRPr="006E0BB4" w:rsidRDefault="00E05EC5" w:rsidP="0009345F">
      <w:pPr>
        <w:rPr>
          <w:rFonts w:ascii="Arial" w:hAnsi="Arial" w:cs="Arial"/>
          <w:sz w:val="16"/>
          <w:szCs w:val="16"/>
        </w:rPr>
      </w:pPr>
      <w:r>
        <w:rPr>
          <w:rFonts w:ascii="Arial" w:hAnsi="Arial" w:cs="Arial"/>
          <w:sz w:val="16"/>
          <w:szCs w:val="16"/>
        </w:rPr>
        <w:t>*Van belang bij tenminste 1 lesontwerp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05EC5" w:rsidRPr="006C0982" w:rsidTr="006C0982">
        <w:tc>
          <w:tcPr>
            <w:tcW w:w="9212" w:type="dxa"/>
          </w:tcPr>
          <w:p w:rsidR="00E05EC5" w:rsidRPr="006C0982" w:rsidRDefault="00E05EC5" w:rsidP="006C0982">
            <w:pPr>
              <w:spacing w:after="0" w:line="240" w:lineRule="auto"/>
              <w:rPr>
                <w:rFonts w:ascii="Arial" w:hAnsi="Arial" w:cs="Arial"/>
                <w:i/>
                <w:sz w:val="20"/>
                <w:szCs w:val="20"/>
              </w:rPr>
            </w:pPr>
            <w:r w:rsidRPr="006C0982">
              <w:rPr>
                <w:rFonts w:ascii="Arial" w:hAnsi="Arial" w:cs="Arial"/>
                <w:i/>
                <w:sz w:val="20"/>
                <w:szCs w:val="20"/>
              </w:rPr>
              <w:t>Opmerkingen</w:t>
            </w:r>
          </w:p>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De les zit heel compleet in elkaar. Je stelt hoge eisen aan je zelf. Op een gegeven moment zou het zo moeten gaan zoals je op papier stelt, maar verwacht nog niet van jezelf als eerstejaars dat je dit ook allemaal lukt.</w:t>
            </w:r>
          </w:p>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 xml:space="preserve">Goed werkblad. </w:t>
            </w:r>
          </w:p>
          <w:p w:rsidR="00E05EC5" w:rsidRPr="006C0982" w:rsidRDefault="00E05EC5" w:rsidP="006C0982">
            <w:pPr>
              <w:spacing w:after="0" w:line="240" w:lineRule="auto"/>
              <w:rPr>
                <w:rFonts w:ascii="Arial" w:hAnsi="Arial" w:cs="Arial"/>
                <w:sz w:val="20"/>
                <w:szCs w:val="20"/>
              </w:rPr>
            </w:pPr>
            <w:r w:rsidRPr="006C0982">
              <w:rPr>
                <w:rFonts w:ascii="Arial" w:hAnsi="Arial" w:cs="Arial"/>
                <w:sz w:val="20"/>
                <w:szCs w:val="20"/>
              </w:rPr>
              <w:t xml:space="preserve">Let op het gebruik van hoofdletters. </w:t>
            </w:r>
            <w:bookmarkStart w:id="0" w:name="_GoBack"/>
            <w:bookmarkEnd w:id="0"/>
          </w:p>
          <w:p w:rsidR="00E05EC5" w:rsidRPr="006C0982" w:rsidRDefault="00E05EC5" w:rsidP="006C0982">
            <w:pPr>
              <w:spacing w:after="0" w:line="240" w:lineRule="auto"/>
              <w:rPr>
                <w:rFonts w:ascii="Arial" w:hAnsi="Arial" w:cs="Arial"/>
                <w:sz w:val="20"/>
                <w:szCs w:val="20"/>
              </w:rPr>
            </w:pPr>
          </w:p>
          <w:p w:rsidR="00E05EC5" w:rsidRPr="006C0982" w:rsidRDefault="00E05EC5" w:rsidP="006C0982">
            <w:pPr>
              <w:spacing w:after="0" w:line="240" w:lineRule="auto"/>
              <w:rPr>
                <w:rFonts w:ascii="Arial" w:hAnsi="Arial" w:cs="Arial"/>
                <w:sz w:val="20"/>
                <w:szCs w:val="20"/>
              </w:rPr>
            </w:pPr>
          </w:p>
          <w:p w:rsidR="00E05EC5" w:rsidRPr="006C0982" w:rsidRDefault="00E05EC5" w:rsidP="006C0982">
            <w:pPr>
              <w:spacing w:after="0" w:line="240" w:lineRule="auto"/>
              <w:rPr>
                <w:rFonts w:ascii="Arial" w:hAnsi="Arial" w:cs="Arial"/>
                <w:sz w:val="20"/>
                <w:szCs w:val="20"/>
              </w:rPr>
            </w:pPr>
          </w:p>
          <w:p w:rsidR="00E05EC5" w:rsidRPr="006C0982" w:rsidRDefault="00E05EC5" w:rsidP="006C0982">
            <w:pPr>
              <w:spacing w:after="0" w:line="240" w:lineRule="auto"/>
              <w:rPr>
                <w:rFonts w:ascii="Arial" w:hAnsi="Arial" w:cs="Arial"/>
                <w:sz w:val="20"/>
                <w:szCs w:val="20"/>
              </w:rPr>
            </w:pPr>
          </w:p>
          <w:p w:rsidR="00E05EC5" w:rsidRPr="006C0982" w:rsidRDefault="00E05EC5" w:rsidP="006C0982">
            <w:pPr>
              <w:spacing w:after="0" w:line="240" w:lineRule="auto"/>
              <w:rPr>
                <w:rFonts w:ascii="Arial" w:hAnsi="Arial" w:cs="Arial"/>
                <w:sz w:val="20"/>
                <w:szCs w:val="20"/>
              </w:rPr>
            </w:pPr>
          </w:p>
          <w:p w:rsidR="00E05EC5" w:rsidRPr="006C0982" w:rsidRDefault="00E05EC5" w:rsidP="006C0982">
            <w:pPr>
              <w:spacing w:after="0" w:line="240" w:lineRule="auto"/>
              <w:rPr>
                <w:rFonts w:ascii="Arial" w:hAnsi="Arial" w:cs="Arial"/>
                <w:sz w:val="20"/>
                <w:szCs w:val="20"/>
              </w:rPr>
            </w:pPr>
          </w:p>
        </w:tc>
      </w:tr>
    </w:tbl>
    <w:p w:rsidR="00E05EC5" w:rsidRDefault="00E05EC5" w:rsidP="0009345F">
      <w:pPr>
        <w:rPr>
          <w:rFonts w:ascii="Arial" w:hAnsi="Arial" w:cs="Arial"/>
          <w:sz w:val="20"/>
          <w:szCs w:val="20"/>
        </w:rPr>
      </w:pPr>
    </w:p>
    <w:p w:rsidR="00E05EC5" w:rsidRDefault="00E05EC5">
      <w:pPr>
        <w:rPr>
          <w:rFonts w:ascii="Arial" w:hAnsi="Arial" w:cs="Arial"/>
          <w:noProof/>
          <w:sz w:val="20"/>
          <w:szCs w:val="20"/>
          <w:lang w:eastAsia="nl-NL"/>
        </w:rPr>
      </w:pPr>
    </w:p>
    <w:p w:rsidR="00E05EC5" w:rsidRPr="00A05C95" w:rsidRDefault="00E05EC5">
      <w:pPr>
        <w:rPr>
          <w:rFonts w:ascii="Arial" w:hAnsi="Arial" w:cs="Arial"/>
          <w:sz w:val="20"/>
          <w:szCs w:val="20"/>
        </w:rPr>
      </w:pPr>
    </w:p>
    <w:sectPr w:rsidR="00E05EC5" w:rsidRPr="00A05C95" w:rsidSect="001E7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45F"/>
    <w:rsid w:val="0009345F"/>
    <w:rsid w:val="0013750A"/>
    <w:rsid w:val="001E7550"/>
    <w:rsid w:val="003447C1"/>
    <w:rsid w:val="003E5695"/>
    <w:rsid w:val="004663F8"/>
    <w:rsid w:val="005B06F9"/>
    <w:rsid w:val="006C0982"/>
    <w:rsid w:val="006E0BB4"/>
    <w:rsid w:val="00A05C95"/>
    <w:rsid w:val="00C43221"/>
    <w:rsid w:val="00D57803"/>
    <w:rsid w:val="00E05EC5"/>
    <w:rsid w:val="00F429F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45F"/>
    <w:rPr>
      <w:rFonts w:ascii="Tahoma" w:hAnsi="Tahoma" w:cs="Tahoma"/>
      <w:sz w:val="16"/>
      <w:szCs w:val="16"/>
    </w:rPr>
  </w:style>
  <w:style w:type="paragraph" w:customStyle="1" w:styleId="Default">
    <w:name w:val="Default"/>
    <w:uiPriority w:val="99"/>
    <w:rsid w:val="0009345F"/>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0934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271</Words>
  <Characters>1494</Characters>
  <Application>Microsoft Office Outlook</Application>
  <DocSecurity>0</DocSecurity>
  <Lines>0</Lines>
  <Paragraphs>0</Paragraphs>
  <ScaleCrop>false</ScaleCrop>
  <Company>Fontys Hogescholen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dc:title>
  <dc:subject/>
  <dc:creator>Hoeks,Vincent V.W.J.</dc:creator>
  <cp:keywords/>
  <dc:description/>
  <cp:lastModifiedBy>Gebruiker</cp:lastModifiedBy>
  <cp:revision>2</cp:revision>
  <dcterms:created xsi:type="dcterms:W3CDTF">2015-04-13T16:44:00Z</dcterms:created>
  <dcterms:modified xsi:type="dcterms:W3CDTF">2015-04-13T16:44:00Z</dcterms:modified>
</cp:coreProperties>
</file>